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C110" w14:textId="77777777" w:rsidR="00D56185" w:rsidRDefault="00D56185" w:rsidP="00D56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střednědobého výhledu rozpočtu města Zákupy</w:t>
      </w:r>
    </w:p>
    <w:p w14:paraId="0CED4367" w14:textId="77777777" w:rsidR="00D56185" w:rsidRDefault="00D56185" w:rsidP="00D56185">
      <w:pPr>
        <w:jc w:val="center"/>
      </w:pPr>
      <w:r>
        <w:rPr>
          <w:b/>
          <w:sz w:val="28"/>
          <w:szCs w:val="28"/>
        </w:rPr>
        <w:t xml:space="preserve">na období </w:t>
      </w:r>
      <w:proofErr w:type="gramStart"/>
      <w:r>
        <w:rPr>
          <w:b/>
          <w:sz w:val="28"/>
          <w:szCs w:val="28"/>
        </w:rPr>
        <w:t>2022 - 2023</w:t>
      </w:r>
      <w:proofErr w:type="gramEnd"/>
    </w:p>
    <w:p w14:paraId="053F8FED" w14:textId="77777777" w:rsidR="00D56185" w:rsidRDefault="00D56185" w:rsidP="00D56185">
      <w:pPr>
        <w:jc w:val="center"/>
      </w:pPr>
    </w:p>
    <w:p w14:paraId="728131D7" w14:textId="77777777" w:rsidR="00D56185" w:rsidRDefault="00D56185" w:rsidP="00D56185">
      <w:pPr>
        <w:jc w:val="center"/>
      </w:pPr>
    </w:p>
    <w:p w14:paraId="6161EE87" w14:textId="77777777" w:rsidR="00D56185" w:rsidRDefault="00D56185" w:rsidP="00D56185">
      <w:pPr>
        <w:jc w:val="both"/>
      </w:pPr>
      <w:r>
        <w:t> </w:t>
      </w:r>
    </w:p>
    <w:p w14:paraId="0508A0C4" w14:textId="77777777" w:rsidR="00D56185" w:rsidRPr="006979E5" w:rsidRDefault="00D56185" w:rsidP="00D56185">
      <w:pPr>
        <w:jc w:val="both"/>
        <w:rPr>
          <w:sz w:val="22"/>
          <w:szCs w:val="22"/>
        </w:rPr>
      </w:pPr>
      <w:r w:rsidRPr="006979E5">
        <w:rPr>
          <w:sz w:val="22"/>
          <w:szCs w:val="22"/>
        </w:rPr>
        <w:t xml:space="preserve">Cílem </w:t>
      </w:r>
      <w:r>
        <w:rPr>
          <w:sz w:val="22"/>
          <w:szCs w:val="22"/>
        </w:rPr>
        <w:t>střednědobého výhledu rozpočtu</w:t>
      </w:r>
      <w:r w:rsidRPr="006979E5">
        <w:rPr>
          <w:sz w:val="22"/>
          <w:szCs w:val="22"/>
        </w:rPr>
        <w:t xml:space="preserve"> je usnadnit řízení hospodaření města, urychlit tvorbu rozpočtu na následující rok a ukázat objem volných finančních prostředků, které město může využít ke krytí svých záměrů.</w:t>
      </w:r>
    </w:p>
    <w:p w14:paraId="370C2C03" w14:textId="77777777" w:rsidR="00D56185" w:rsidRPr="006979E5" w:rsidRDefault="00D56185" w:rsidP="00D56185">
      <w:pPr>
        <w:jc w:val="both"/>
        <w:rPr>
          <w:sz w:val="22"/>
          <w:szCs w:val="22"/>
        </w:rPr>
      </w:pPr>
    </w:p>
    <w:p w14:paraId="69013A64" w14:textId="77777777" w:rsidR="00D56185" w:rsidRPr="006979E5" w:rsidRDefault="00D56185" w:rsidP="00D56185">
      <w:pPr>
        <w:jc w:val="both"/>
        <w:rPr>
          <w:sz w:val="22"/>
          <w:szCs w:val="22"/>
        </w:rPr>
      </w:pPr>
      <w:r w:rsidRPr="006979E5">
        <w:rPr>
          <w:sz w:val="22"/>
          <w:szCs w:val="22"/>
        </w:rPr>
        <w:t>Běžné příjmy a běžné výdaje rozpočtového výhledu v jednotlivých letech rostou v tendencích minulého vývoje a předpokládaného vývoje ekonomiky.</w:t>
      </w:r>
    </w:p>
    <w:p w14:paraId="6F29FD38" w14:textId="77777777" w:rsidR="00D56185" w:rsidRPr="006979E5" w:rsidRDefault="00D56185" w:rsidP="00D56185">
      <w:pPr>
        <w:jc w:val="both"/>
        <w:rPr>
          <w:sz w:val="22"/>
          <w:szCs w:val="22"/>
        </w:rPr>
      </w:pPr>
      <w:r w:rsidRPr="006979E5">
        <w:rPr>
          <w:sz w:val="22"/>
          <w:szCs w:val="22"/>
        </w:rPr>
        <w:t xml:space="preserve">Kapitálové výdajové položky (investiční akce) jsou v letech </w:t>
      </w:r>
      <w:proofErr w:type="gramStart"/>
      <w:r w:rsidRPr="006979E5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6979E5">
        <w:rPr>
          <w:sz w:val="22"/>
          <w:szCs w:val="22"/>
        </w:rPr>
        <w:t xml:space="preserve"> – 20</w:t>
      </w:r>
      <w:r>
        <w:rPr>
          <w:sz w:val="22"/>
          <w:szCs w:val="22"/>
        </w:rPr>
        <w:t>23</w:t>
      </w:r>
      <w:proofErr w:type="gramEnd"/>
      <w:r w:rsidRPr="006979E5">
        <w:rPr>
          <w:sz w:val="22"/>
          <w:szCs w:val="22"/>
        </w:rPr>
        <w:t xml:space="preserve"> v rozpočtovém výhledu zahrnuty.</w:t>
      </w:r>
    </w:p>
    <w:p w14:paraId="38E446F4" w14:textId="77777777" w:rsidR="00D56185" w:rsidRPr="006979E5" w:rsidRDefault="00D56185" w:rsidP="00D56185">
      <w:pPr>
        <w:jc w:val="both"/>
        <w:rPr>
          <w:sz w:val="22"/>
          <w:szCs w:val="22"/>
        </w:rPr>
      </w:pPr>
      <w:r w:rsidRPr="006979E5">
        <w:rPr>
          <w:sz w:val="22"/>
          <w:szCs w:val="22"/>
        </w:rPr>
        <w:t> </w:t>
      </w:r>
    </w:p>
    <w:p w14:paraId="2882D0FD" w14:textId="77777777" w:rsidR="00D56185" w:rsidRPr="006979E5" w:rsidRDefault="00D56185" w:rsidP="00D56185">
      <w:pPr>
        <w:rPr>
          <w:sz w:val="22"/>
          <w:szCs w:val="22"/>
        </w:rPr>
      </w:pPr>
    </w:p>
    <w:p w14:paraId="3D98454A" w14:textId="77777777" w:rsidR="00D56185" w:rsidRPr="006979E5" w:rsidRDefault="00D56185" w:rsidP="00D56185">
      <w:pPr>
        <w:rPr>
          <w:i/>
          <w:sz w:val="22"/>
          <w:szCs w:val="22"/>
        </w:rPr>
      </w:pPr>
      <w:r w:rsidRPr="006979E5">
        <w:rPr>
          <w:i/>
          <w:sz w:val="22"/>
          <w:szCs w:val="22"/>
        </w:rPr>
        <w:t xml:space="preserve">Tabulka </w:t>
      </w:r>
      <w:r>
        <w:rPr>
          <w:i/>
          <w:sz w:val="22"/>
          <w:szCs w:val="22"/>
        </w:rPr>
        <w:t xml:space="preserve">č. 1 Přehled hospodaření města </w:t>
      </w:r>
      <w:r w:rsidRPr="006979E5">
        <w:rPr>
          <w:i/>
          <w:sz w:val="22"/>
          <w:szCs w:val="22"/>
        </w:rPr>
        <w:t xml:space="preserve">v letech </w:t>
      </w:r>
      <w:proofErr w:type="gramStart"/>
      <w:r w:rsidRPr="006979E5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6979E5">
        <w:rPr>
          <w:i/>
          <w:sz w:val="22"/>
          <w:szCs w:val="22"/>
        </w:rPr>
        <w:t xml:space="preserve"> – 20</w:t>
      </w:r>
      <w:r>
        <w:rPr>
          <w:i/>
          <w:sz w:val="22"/>
          <w:szCs w:val="22"/>
        </w:rPr>
        <w:t>23</w:t>
      </w:r>
      <w:proofErr w:type="gramEnd"/>
    </w:p>
    <w:tbl>
      <w:tblPr>
        <w:tblW w:w="9015" w:type="dxa"/>
        <w:tblInd w:w="5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33"/>
        <w:gridCol w:w="1434"/>
        <w:gridCol w:w="1434"/>
        <w:gridCol w:w="1434"/>
      </w:tblGrid>
      <w:tr w:rsidR="00D56185" w:rsidRPr="006979E5" w14:paraId="2BDA5830" w14:textId="77777777" w:rsidTr="00C6150B">
        <w:trPr>
          <w:trHeight w:val="315"/>
        </w:trPr>
        <w:tc>
          <w:tcPr>
            <w:tcW w:w="328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5A6F762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text (tis. Kč)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16D39BA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64C6738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0C20903C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84A0CCF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D56185" w:rsidRPr="006979E5" w14:paraId="756D88B5" w14:textId="77777777" w:rsidTr="00C6150B">
        <w:trPr>
          <w:trHeight w:val="315"/>
        </w:trPr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75EDFE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1383132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upravený rozpočet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53C411D2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ozpoč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3EC8A25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7C73A6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výhled</w:t>
            </w:r>
          </w:p>
        </w:tc>
      </w:tr>
      <w:tr w:rsidR="00D56185" w:rsidRPr="006979E5" w14:paraId="23092F9D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06228D0E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68A0AF4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47 492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8D32DAD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40 225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488C0337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E6425C1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56185" w:rsidRPr="006979E5" w14:paraId="733216EF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32744CFD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2BA4D2B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37 069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302F3A7F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29 465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EE3E5BE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F16811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56185" w:rsidRPr="006979E5" w14:paraId="417E25AC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63A6C8F5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0783BD8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5 141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F9C82F7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2593218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2E3A002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D56185" w:rsidRPr="006979E5" w14:paraId="4F3D3899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1F781320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C826BB8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41 120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26B5B6C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3B9EEF17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B470950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</w:t>
            </w:r>
          </w:p>
        </w:tc>
      </w:tr>
      <w:tr w:rsidR="00D56185" w:rsidRPr="006979E5" w14:paraId="34CB56DA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7AB12D0E" w14:textId="77777777" w:rsidR="00D56185" w:rsidRPr="006979E5" w:rsidRDefault="00D56185" w:rsidP="00C615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A1A6C5E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130 822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2BC3CC5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73 114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A743DB0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74 000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86F66E7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</w:t>
            </w:r>
          </w:p>
        </w:tc>
      </w:tr>
      <w:tr w:rsidR="00D56185" w:rsidRPr="006979E5" w14:paraId="3EFF9198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77CFC61A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8EFDCA3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104 720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4F04989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76 441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3141CB09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16EFF0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80  0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gramEnd"/>
          </w:p>
        </w:tc>
      </w:tr>
      <w:tr w:rsidR="00D56185" w:rsidRPr="006979E5" w14:paraId="110E6723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6D815207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534C045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25 170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3C0D5EF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1 659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37DBF483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C401265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D56185" w:rsidRPr="006979E5" w14:paraId="6A1D351A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70977743" w14:textId="77777777" w:rsidR="00D56185" w:rsidRPr="006979E5" w:rsidRDefault="00D56185" w:rsidP="00C615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DC74577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129 890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0C0D772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78 100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1161BEF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81 000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83A92C4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  <w:r w:rsidRPr="00A40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A40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D56185" w:rsidRPr="006979E5" w14:paraId="7E1737CA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7D8B26B8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Saldo bez financování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E595FD8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- 932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5BEDD2D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- 4 986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637DCEB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- 6 000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822E77B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- 6 000</w:t>
            </w:r>
          </w:p>
        </w:tc>
      </w:tr>
      <w:tr w:rsidR="00D56185" w:rsidRPr="006979E5" w14:paraId="50D19081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5BC445FB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3BD82EE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37 388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854A8A5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30 485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2D6A706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26 582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D245EE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19 679</w:t>
            </w:r>
          </w:p>
        </w:tc>
      </w:tr>
      <w:tr w:rsidR="00D56185" w:rsidRPr="006979E5" w14:paraId="016D02C1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12A184ED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Uhrazené  splátky</w:t>
            </w:r>
            <w:proofErr w:type="gramEnd"/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 xml:space="preserve"> půjčených prostředků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9752654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8 327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7E4C4120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6 903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4E6B55F2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CCFF5B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6 903</w:t>
            </w:r>
          </w:p>
        </w:tc>
      </w:tr>
      <w:tr w:rsidR="00D56185" w:rsidRPr="006979E5" w14:paraId="45F7F8A5" w14:textId="77777777" w:rsidTr="00C6150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</w:tcPr>
          <w:p w14:paraId="4E0F5E89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</w:t>
            </w:r>
          </w:p>
        </w:tc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AA7EFE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D6B7AF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516D26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5039A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D56185" w:rsidRPr="006979E5" w14:paraId="4A3A36DA" w14:textId="77777777" w:rsidTr="00C6150B">
        <w:trPr>
          <w:trHeight w:val="315"/>
        </w:trPr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0AB9A4" w14:textId="77777777" w:rsidR="00D56185" w:rsidRPr="006979E5" w:rsidRDefault="00D56185" w:rsidP="00C615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9E5">
              <w:rPr>
                <w:rFonts w:ascii="Arial" w:hAnsi="Arial" w:cs="Arial"/>
                <w:color w:val="000000"/>
                <w:sz w:val="16"/>
                <w:szCs w:val="16"/>
              </w:rPr>
              <w:t>Uhrazené splátky půjčených prostředků</w:t>
            </w:r>
          </w:p>
        </w:tc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80B168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229AAE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94CC05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63A83E" w14:textId="77777777" w:rsidR="00D56185" w:rsidRPr="00A40D1C" w:rsidRDefault="00D56185" w:rsidP="00C615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D1C"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</w:tbl>
    <w:p w14:paraId="36572B5A" w14:textId="77777777" w:rsidR="00D56185" w:rsidRPr="006979E5" w:rsidRDefault="00D56185" w:rsidP="00D56185">
      <w:pPr>
        <w:rPr>
          <w:sz w:val="16"/>
          <w:szCs w:val="16"/>
        </w:rPr>
      </w:pPr>
    </w:p>
    <w:p w14:paraId="4926F396" w14:textId="77777777" w:rsidR="00D56185" w:rsidRPr="006979E5" w:rsidRDefault="00D56185" w:rsidP="00D56185">
      <w:pPr>
        <w:rPr>
          <w:sz w:val="22"/>
          <w:szCs w:val="22"/>
        </w:rPr>
      </w:pPr>
    </w:p>
    <w:p w14:paraId="765B9DCD" w14:textId="77777777" w:rsidR="00D56185" w:rsidRPr="006979E5" w:rsidRDefault="00D56185" w:rsidP="00D56185">
      <w:pPr>
        <w:rPr>
          <w:sz w:val="22"/>
          <w:szCs w:val="22"/>
        </w:rPr>
      </w:pPr>
    </w:p>
    <w:p w14:paraId="33C1B949" w14:textId="77777777" w:rsidR="00D56185" w:rsidRPr="006979E5" w:rsidRDefault="00D56185" w:rsidP="00D56185">
      <w:pPr>
        <w:jc w:val="both"/>
        <w:rPr>
          <w:sz w:val="22"/>
          <w:szCs w:val="22"/>
        </w:rPr>
      </w:pPr>
      <w:r w:rsidRPr="006979E5">
        <w:rPr>
          <w:sz w:val="22"/>
          <w:szCs w:val="22"/>
        </w:rPr>
        <w:t>Kapitálové příjmy a investiční výdaje byly ve výhledu započteny, přijaté investiční dotace započteny nebyly. Při započtení investičních dotací, kapitálových příjmů by měly být volné finanční prostředky v kladných hodnotách, které lze pak použít na uvedené investiční akce. </w:t>
      </w:r>
    </w:p>
    <w:p w14:paraId="29EDEA15" w14:textId="77777777" w:rsidR="00D56185" w:rsidRDefault="00D56185" w:rsidP="00D56185">
      <w:pPr>
        <w:jc w:val="both"/>
        <w:rPr>
          <w:sz w:val="22"/>
          <w:szCs w:val="22"/>
        </w:rPr>
      </w:pPr>
    </w:p>
    <w:p w14:paraId="2739E2D3" w14:textId="77777777" w:rsidR="00D56185" w:rsidRDefault="00D56185" w:rsidP="00D56185">
      <w:pPr>
        <w:jc w:val="both"/>
        <w:rPr>
          <w:sz w:val="22"/>
          <w:szCs w:val="22"/>
        </w:rPr>
      </w:pPr>
    </w:p>
    <w:p w14:paraId="72BF7F28" w14:textId="77777777" w:rsidR="00D56185" w:rsidRPr="006979E5" w:rsidRDefault="00D56185" w:rsidP="00D56185">
      <w:pPr>
        <w:jc w:val="both"/>
        <w:rPr>
          <w:sz w:val="22"/>
          <w:szCs w:val="22"/>
        </w:rPr>
      </w:pPr>
      <w:r w:rsidRPr="006979E5">
        <w:rPr>
          <w:sz w:val="22"/>
          <w:szCs w:val="22"/>
        </w:rPr>
        <w:t xml:space="preserve">V následující tabulce je tedy vyjádřen odhad finančních toků v budoucnosti. Tento odhad vychází ze stávající legislativy a místních podmínek. </w:t>
      </w:r>
    </w:p>
    <w:p w14:paraId="377E1ED0" w14:textId="77777777" w:rsidR="00D56185" w:rsidRPr="006979E5" w:rsidRDefault="00D56185" w:rsidP="00D56185">
      <w:pPr>
        <w:jc w:val="both"/>
        <w:rPr>
          <w:sz w:val="22"/>
          <w:szCs w:val="22"/>
        </w:rPr>
      </w:pPr>
      <w:r w:rsidRPr="006979E5">
        <w:rPr>
          <w:sz w:val="22"/>
          <w:szCs w:val="22"/>
        </w:rPr>
        <w:t> </w:t>
      </w:r>
    </w:p>
    <w:p w14:paraId="7C70E002" w14:textId="77777777" w:rsidR="00D56185" w:rsidRPr="006979E5" w:rsidRDefault="00D56185" w:rsidP="00D56185">
      <w:pPr>
        <w:rPr>
          <w:sz w:val="22"/>
          <w:szCs w:val="22"/>
        </w:rPr>
      </w:pPr>
      <w:r w:rsidRPr="006979E5">
        <w:rPr>
          <w:sz w:val="22"/>
          <w:szCs w:val="22"/>
        </w:rPr>
        <w:t> </w:t>
      </w:r>
    </w:p>
    <w:p w14:paraId="114EB3C0" w14:textId="77777777" w:rsidR="00D56185" w:rsidRPr="006979E5" w:rsidRDefault="00D56185" w:rsidP="00D56185">
      <w:pPr>
        <w:rPr>
          <w:i/>
          <w:sz w:val="22"/>
          <w:szCs w:val="22"/>
        </w:rPr>
      </w:pPr>
    </w:p>
    <w:p w14:paraId="13528C84" w14:textId="77777777" w:rsidR="00D56185" w:rsidRPr="006979E5" w:rsidRDefault="00D56185" w:rsidP="00D56185">
      <w:pPr>
        <w:rPr>
          <w:i/>
          <w:sz w:val="22"/>
          <w:szCs w:val="22"/>
        </w:rPr>
      </w:pPr>
    </w:p>
    <w:p w14:paraId="60E56D88" w14:textId="77777777" w:rsidR="00D56185" w:rsidRPr="000C0420" w:rsidRDefault="00D56185" w:rsidP="00D56185">
      <w:pPr>
        <w:rPr>
          <w:sz w:val="28"/>
          <w:szCs w:val="28"/>
        </w:rPr>
      </w:pPr>
    </w:p>
    <w:p w14:paraId="5CA7E27B" w14:textId="77777777" w:rsidR="00D56185" w:rsidRDefault="00D56185" w:rsidP="00D56185">
      <w:pPr>
        <w:rPr>
          <w:i/>
          <w:sz w:val="22"/>
          <w:szCs w:val="22"/>
        </w:rPr>
      </w:pPr>
    </w:p>
    <w:p w14:paraId="2FA86DFD" w14:textId="77777777" w:rsidR="00D56185" w:rsidRDefault="00D56185" w:rsidP="00D56185">
      <w:pPr>
        <w:rPr>
          <w:i/>
          <w:sz w:val="22"/>
          <w:szCs w:val="22"/>
        </w:rPr>
      </w:pPr>
    </w:p>
    <w:p w14:paraId="6B904C90" w14:textId="77777777" w:rsidR="00D56185" w:rsidRPr="006979E5" w:rsidRDefault="00D56185" w:rsidP="00D56185">
      <w:pPr>
        <w:rPr>
          <w:sz w:val="22"/>
          <w:szCs w:val="22"/>
        </w:rPr>
      </w:pPr>
      <w:r w:rsidRPr="006979E5">
        <w:rPr>
          <w:i/>
          <w:sz w:val="22"/>
          <w:szCs w:val="22"/>
        </w:rPr>
        <w:t xml:space="preserve">Tabulka č. 2 Volné finanční prostředky na investice a opravy v letech </w:t>
      </w:r>
      <w:proofErr w:type="gramStart"/>
      <w:r w:rsidRPr="006979E5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6979E5">
        <w:rPr>
          <w:i/>
          <w:sz w:val="22"/>
          <w:szCs w:val="22"/>
        </w:rPr>
        <w:t xml:space="preserve"> - 20</w:t>
      </w:r>
      <w:r>
        <w:rPr>
          <w:i/>
          <w:sz w:val="22"/>
          <w:szCs w:val="22"/>
        </w:rPr>
        <w:t>23</w:t>
      </w:r>
      <w:proofErr w:type="gramEnd"/>
    </w:p>
    <w:p w14:paraId="19D61F5C" w14:textId="77777777" w:rsidR="00D56185" w:rsidRPr="006979E5" w:rsidRDefault="00D56185" w:rsidP="00D56185">
      <w:pPr>
        <w:rPr>
          <w:sz w:val="22"/>
          <w:szCs w:val="22"/>
        </w:rPr>
      </w:pPr>
      <w:r w:rsidRPr="006979E5">
        <w:rPr>
          <w:sz w:val="22"/>
          <w:szCs w:val="22"/>
        </w:rPr>
        <w:lastRenderedPageBreak/>
        <w:t> </w:t>
      </w:r>
    </w:p>
    <w:tbl>
      <w:tblPr>
        <w:tblW w:w="5955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185"/>
        <w:gridCol w:w="853"/>
        <w:gridCol w:w="854"/>
        <w:gridCol w:w="853"/>
        <w:gridCol w:w="854"/>
      </w:tblGrid>
      <w:tr w:rsidR="00D56185" w:rsidRPr="006979E5" w14:paraId="489EB527" w14:textId="77777777" w:rsidTr="00C6150B">
        <w:trPr>
          <w:trHeight w:val="40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7DC764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text (v tis. Kč)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571F4B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586387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EEFF5F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C7A45F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F9A795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  <w:tr w:rsidR="00D56185" w:rsidRPr="006979E5" w14:paraId="674040E9" w14:textId="77777777" w:rsidTr="00C6150B">
        <w:trPr>
          <w:trHeight w:val="405"/>
        </w:trPr>
        <w:tc>
          <w:tcPr>
            <w:tcW w:w="2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987196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běžné příjmy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A47DA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B37786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125 681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FD16F0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65C511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73 500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45C26A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74 500</w:t>
            </w:r>
          </w:p>
        </w:tc>
      </w:tr>
      <w:tr w:rsidR="00D56185" w:rsidRPr="006979E5" w14:paraId="77832F91" w14:textId="77777777" w:rsidTr="00C6150B">
        <w:trPr>
          <w:trHeight w:val="405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071F3C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běžné výdaje</w:t>
            </w:r>
          </w:p>
        </w:tc>
        <w:tc>
          <w:tcPr>
            <w:tcW w:w="185" w:type="dxa"/>
            <w:tcBorders>
              <w:right w:val="single" w:sz="8" w:space="0" w:color="auto"/>
            </w:tcBorders>
            <w:noWrap/>
            <w:vAlign w:val="bottom"/>
          </w:tcPr>
          <w:p w14:paraId="57460C8C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5C4933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104 720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10A69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76 441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932A9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97967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</w:tr>
      <w:tr w:rsidR="00D56185" w:rsidRPr="006979E5" w14:paraId="7A579F12" w14:textId="77777777" w:rsidTr="00C6150B">
        <w:trPr>
          <w:trHeight w:val="405"/>
        </w:trPr>
        <w:tc>
          <w:tcPr>
            <w:tcW w:w="2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EC4D4FE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provozní přebytek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02C1646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5F5AF7" w14:textId="77777777" w:rsidR="00D56185" w:rsidRPr="00315FD7" w:rsidRDefault="00D56185" w:rsidP="00C6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20 961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317FE8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- 3 327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04E0BD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- 6 500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2E9D5C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-5 500</w:t>
            </w:r>
          </w:p>
        </w:tc>
      </w:tr>
      <w:tr w:rsidR="00D56185" w:rsidRPr="006979E5" w14:paraId="43CF9F40" w14:textId="77777777" w:rsidTr="00C6150B">
        <w:trPr>
          <w:trHeight w:val="405"/>
        </w:trPr>
        <w:tc>
          <w:tcPr>
            <w:tcW w:w="2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E7E6EC7" w14:textId="77777777" w:rsidR="00D56185" w:rsidRPr="006979E5" w:rsidRDefault="00D56185" w:rsidP="00C61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79E5">
              <w:rPr>
                <w:rFonts w:ascii="Arial" w:hAnsi="Arial" w:cs="Arial"/>
                <w:bCs/>
                <w:sz w:val="16"/>
                <w:szCs w:val="16"/>
              </w:rPr>
              <w:t>kapitálové příjmy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36C77E0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3F8CF7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5 141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0FA93D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DC43E7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25DE58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D56185" w:rsidRPr="006979E5" w14:paraId="467E8295" w14:textId="77777777" w:rsidTr="00C6150B">
        <w:trPr>
          <w:trHeight w:val="405"/>
        </w:trPr>
        <w:tc>
          <w:tcPr>
            <w:tcW w:w="2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F1D2675" w14:textId="77777777" w:rsidR="00D56185" w:rsidRPr="006979E5" w:rsidRDefault="00D56185" w:rsidP="00C61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79E5">
              <w:rPr>
                <w:rFonts w:ascii="Arial" w:hAnsi="Arial" w:cs="Arial"/>
                <w:bCs/>
                <w:sz w:val="16"/>
                <w:szCs w:val="16"/>
              </w:rPr>
              <w:t>kapitálové výdaje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C58FF90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5125D5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25 170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253339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1 659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2AD931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979E5">
              <w:rPr>
                <w:rFonts w:ascii="Arial" w:hAnsi="Arial" w:cs="Arial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DAEB38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979E5">
              <w:rPr>
                <w:rFonts w:ascii="Arial" w:hAnsi="Arial" w:cs="Arial"/>
                <w:bCs/>
                <w:sz w:val="16"/>
                <w:szCs w:val="16"/>
              </w:rPr>
              <w:t xml:space="preserve"> 000</w:t>
            </w:r>
          </w:p>
        </w:tc>
      </w:tr>
      <w:tr w:rsidR="00D56185" w:rsidRPr="006979E5" w14:paraId="19272B69" w14:textId="77777777" w:rsidTr="00C6150B">
        <w:trPr>
          <w:trHeight w:val="405"/>
        </w:trPr>
        <w:tc>
          <w:tcPr>
            <w:tcW w:w="2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E6473A8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Cs/>
                <w:sz w:val="16"/>
                <w:szCs w:val="16"/>
              </w:rPr>
              <w:t>odečtení splátky jistiny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EB5E997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CF45E8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8 327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B9BF74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6 903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F2ADBD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6 903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001B61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6 903</w:t>
            </w:r>
          </w:p>
        </w:tc>
      </w:tr>
      <w:tr w:rsidR="00D56185" w:rsidRPr="006979E5" w14:paraId="2B74A718" w14:textId="77777777" w:rsidTr="00C6150B">
        <w:trPr>
          <w:trHeight w:val="405"/>
        </w:trPr>
        <w:tc>
          <w:tcPr>
            <w:tcW w:w="2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EB92673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volné finanční prostředky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004D24E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04F3F3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- 28 356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0F5D43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- 8 562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799EB7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7 403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CAC859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- 7 403</w:t>
            </w:r>
          </w:p>
        </w:tc>
      </w:tr>
    </w:tbl>
    <w:p w14:paraId="353B165E" w14:textId="77777777" w:rsidR="00D56185" w:rsidRDefault="00D56185" w:rsidP="00D56185">
      <w:pPr>
        <w:rPr>
          <w:sz w:val="22"/>
          <w:szCs w:val="22"/>
        </w:rPr>
      </w:pPr>
      <w:r w:rsidRPr="006979E5">
        <w:rPr>
          <w:sz w:val="22"/>
          <w:szCs w:val="22"/>
        </w:rPr>
        <w:t> </w:t>
      </w:r>
    </w:p>
    <w:p w14:paraId="36D5D50A" w14:textId="77777777" w:rsidR="00D56185" w:rsidRDefault="00D56185" w:rsidP="00D56185">
      <w:pPr>
        <w:rPr>
          <w:sz w:val="22"/>
          <w:szCs w:val="22"/>
        </w:rPr>
      </w:pPr>
    </w:p>
    <w:p w14:paraId="445A9FA6" w14:textId="77777777" w:rsidR="00D56185" w:rsidRPr="006979E5" w:rsidRDefault="00D56185" w:rsidP="00D561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roce 2018 město požádalo o úvěr u KB ve výši </w:t>
      </w:r>
      <w:smartTag w:uri="urn:schemas-microsoft-com:office:smarttags" w:element="metricconverter">
        <w:smartTagPr>
          <w:attr w:name="ProductID" w:val="65 mil"/>
        </w:smartTagPr>
        <w:r>
          <w:rPr>
            <w:sz w:val="22"/>
            <w:szCs w:val="22"/>
          </w:rPr>
          <w:t>65 mil</w:t>
        </w:r>
      </w:smartTag>
      <w:r>
        <w:rPr>
          <w:sz w:val="22"/>
          <w:szCs w:val="22"/>
        </w:rPr>
        <w:t>. Kč na snížení energetické náročnosti bytových domů, tzn. že veškeré zbylé prostředky budou použity na splacení úvěru.</w:t>
      </w:r>
    </w:p>
    <w:p w14:paraId="63AB73ED" w14:textId="77777777" w:rsidR="00D56185" w:rsidRDefault="00D56185" w:rsidP="00D56185">
      <w:pPr>
        <w:rPr>
          <w:sz w:val="22"/>
          <w:szCs w:val="22"/>
        </w:rPr>
      </w:pPr>
    </w:p>
    <w:p w14:paraId="438B3605" w14:textId="77777777" w:rsidR="00D56185" w:rsidRPr="006979E5" w:rsidRDefault="00D56185" w:rsidP="00D56185">
      <w:pPr>
        <w:rPr>
          <w:sz w:val="22"/>
          <w:szCs w:val="22"/>
        </w:rPr>
      </w:pPr>
    </w:p>
    <w:p w14:paraId="4EA43F5F" w14:textId="77777777" w:rsidR="00D56185" w:rsidRPr="00777A33" w:rsidRDefault="00D56185" w:rsidP="00D56185">
      <w:pPr>
        <w:rPr>
          <w:sz w:val="22"/>
          <w:szCs w:val="22"/>
        </w:rPr>
      </w:pPr>
      <w:r w:rsidRPr="00777A33">
        <w:rPr>
          <w:sz w:val="22"/>
          <w:szCs w:val="22"/>
        </w:rPr>
        <w:t>Vzhledem ke skutečnosti, že výši většiny běžných příjmů nemůže město ovlivnit vůbec, nebo jen ve velmi malé míře, a město potřebuje investovat větší finanční objem, je nutné využít jiných zdrojů a možností:</w:t>
      </w:r>
    </w:p>
    <w:p w14:paraId="0E200C63" w14:textId="77777777" w:rsidR="00D56185" w:rsidRPr="00777A33" w:rsidRDefault="00D56185" w:rsidP="00D56185">
      <w:pPr>
        <w:rPr>
          <w:sz w:val="22"/>
          <w:szCs w:val="22"/>
        </w:rPr>
      </w:pPr>
    </w:p>
    <w:p w14:paraId="7E87E284" w14:textId="77777777" w:rsidR="00D56185" w:rsidRPr="00777A33" w:rsidRDefault="00D56185" w:rsidP="00D56185">
      <w:pPr>
        <w:numPr>
          <w:ilvl w:val="0"/>
          <w:numId w:val="2"/>
        </w:numPr>
        <w:rPr>
          <w:sz w:val="22"/>
          <w:szCs w:val="22"/>
        </w:rPr>
      </w:pPr>
      <w:r w:rsidRPr="00777A33">
        <w:rPr>
          <w:sz w:val="22"/>
          <w:szCs w:val="22"/>
        </w:rPr>
        <w:t>hledání úspor na straně běžných výdajů</w:t>
      </w:r>
    </w:p>
    <w:p w14:paraId="3E09D6C4" w14:textId="77777777" w:rsidR="00D56185" w:rsidRPr="00777A33" w:rsidRDefault="00D56185" w:rsidP="00D56185">
      <w:pPr>
        <w:numPr>
          <w:ilvl w:val="0"/>
          <w:numId w:val="2"/>
        </w:numPr>
        <w:rPr>
          <w:sz w:val="22"/>
          <w:szCs w:val="22"/>
        </w:rPr>
      </w:pPr>
      <w:r w:rsidRPr="00777A33">
        <w:rPr>
          <w:sz w:val="22"/>
          <w:szCs w:val="22"/>
        </w:rPr>
        <w:t>získání dalších mimořádných investičních dotací ze st. rozpočtu, státních fondů či jiných institucí (EU, dotační tituly)</w:t>
      </w:r>
    </w:p>
    <w:p w14:paraId="1A80FDF0" w14:textId="77777777" w:rsidR="00D56185" w:rsidRPr="00777A33" w:rsidRDefault="00D56185" w:rsidP="00D56185">
      <w:pPr>
        <w:numPr>
          <w:ilvl w:val="0"/>
          <w:numId w:val="2"/>
        </w:numPr>
        <w:rPr>
          <w:sz w:val="22"/>
          <w:szCs w:val="22"/>
        </w:rPr>
      </w:pPr>
      <w:r w:rsidRPr="00777A33">
        <w:rPr>
          <w:sz w:val="22"/>
          <w:szCs w:val="22"/>
        </w:rPr>
        <w:t>využití sdružených prostředků – spolupráce s obcemi, sponzory a podnikatelskými subjekty.</w:t>
      </w:r>
    </w:p>
    <w:p w14:paraId="619AA6C5" w14:textId="77777777" w:rsidR="00D56185" w:rsidRPr="00777A33" w:rsidRDefault="00D56185" w:rsidP="00D56185">
      <w:pPr>
        <w:jc w:val="both"/>
        <w:rPr>
          <w:sz w:val="22"/>
          <w:szCs w:val="22"/>
        </w:rPr>
      </w:pPr>
    </w:p>
    <w:p w14:paraId="04FCB175" w14:textId="77777777" w:rsidR="00D56185" w:rsidRPr="00777A33" w:rsidRDefault="00D56185" w:rsidP="00D56185">
      <w:pPr>
        <w:jc w:val="both"/>
        <w:rPr>
          <w:sz w:val="22"/>
          <w:szCs w:val="22"/>
        </w:rPr>
      </w:pPr>
      <w:r w:rsidRPr="00777A33">
        <w:rPr>
          <w:sz w:val="22"/>
          <w:szCs w:val="22"/>
        </w:rPr>
        <w:t>Jako nejschůdnější se jeví využití kombinace těchto všech možností.</w:t>
      </w:r>
    </w:p>
    <w:p w14:paraId="6D307978" w14:textId="77777777" w:rsidR="00D56185" w:rsidRDefault="00D56185" w:rsidP="00D56185">
      <w:pPr>
        <w:rPr>
          <w:sz w:val="22"/>
          <w:szCs w:val="22"/>
        </w:rPr>
      </w:pPr>
      <w:r w:rsidRPr="006979E5">
        <w:rPr>
          <w:sz w:val="22"/>
          <w:szCs w:val="22"/>
        </w:rPr>
        <w:t> </w:t>
      </w:r>
    </w:p>
    <w:p w14:paraId="77B0D19F" w14:textId="77777777" w:rsidR="00D56185" w:rsidRDefault="00D56185" w:rsidP="00D56185">
      <w:pPr>
        <w:rPr>
          <w:sz w:val="22"/>
          <w:szCs w:val="22"/>
        </w:rPr>
      </w:pPr>
    </w:p>
    <w:p w14:paraId="5566C9A8" w14:textId="77777777" w:rsidR="00D56185" w:rsidRDefault="00D56185" w:rsidP="00D56185">
      <w:pPr>
        <w:rPr>
          <w:sz w:val="22"/>
          <w:szCs w:val="22"/>
        </w:rPr>
      </w:pPr>
    </w:p>
    <w:p w14:paraId="63530679" w14:textId="77777777" w:rsidR="00D56185" w:rsidRPr="006979E5" w:rsidRDefault="00D56185" w:rsidP="00D56185">
      <w:pPr>
        <w:rPr>
          <w:sz w:val="22"/>
          <w:szCs w:val="22"/>
        </w:rPr>
      </w:pPr>
    </w:p>
    <w:p w14:paraId="032C4500" w14:textId="77777777" w:rsidR="00D56185" w:rsidRPr="006979E5" w:rsidRDefault="00D56185" w:rsidP="00D56185">
      <w:pPr>
        <w:outlineLvl w:val="0"/>
        <w:rPr>
          <w:i/>
          <w:sz w:val="22"/>
          <w:szCs w:val="22"/>
        </w:rPr>
      </w:pPr>
      <w:r w:rsidRPr="006979E5">
        <w:rPr>
          <w:i/>
          <w:sz w:val="22"/>
          <w:szCs w:val="22"/>
        </w:rPr>
        <w:t>Tabulka č. 3</w:t>
      </w:r>
      <w:r>
        <w:rPr>
          <w:i/>
          <w:sz w:val="22"/>
          <w:szCs w:val="22"/>
        </w:rPr>
        <w:t xml:space="preserve"> </w:t>
      </w:r>
      <w:r w:rsidRPr="006979E5">
        <w:rPr>
          <w:i/>
          <w:sz w:val="22"/>
          <w:szCs w:val="22"/>
        </w:rPr>
        <w:t xml:space="preserve">Ukazatel dluhové služby města v letech </w:t>
      </w:r>
      <w:proofErr w:type="gramStart"/>
      <w:r w:rsidRPr="006979E5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 – 2023</w:t>
      </w:r>
      <w:proofErr w:type="gramEnd"/>
      <w:r w:rsidRPr="006979E5">
        <w:rPr>
          <w:i/>
          <w:sz w:val="22"/>
          <w:szCs w:val="22"/>
        </w:rPr>
        <w:t xml:space="preserve"> </w:t>
      </w:r>
    </w:p>
    <w:p w14:paraId="545FB9D6" w14:textId="77777777" w:rsidR="00D56185" w:rsidRPr="006979E5" w:rsidRDefault="00D56185" w:rsidP="00D56185">
      <w:pPr>
        <w:rPr>
          <w:sz w:val="22"/>
          <w:szCs w:val="22"/>
        </w:rPr>
      </w:pPr>
    </w:p>
    <w:tbl>
      <w:tblPr>
        <w:tblW w:w="88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D56185" w:rsidRPr="006979E5" w14:paraId="382AA8EA" w14:textId="77777777" w:rsidTr="00C6150B">
        <w:trPr>
          <w:trHeight w:val="2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769205B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B3D32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5DA4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1213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5743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rok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D56185" w:rsidRPr="006979E5" w14:paraId="365AE9C5" w14:textId="77777777" w:rsidTr="00C6150B">
        <w:trPr>
          <w:trHeight w:val="275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EF159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(v tis. Kč)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C318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22870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ýhled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3DC8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výhled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0D7B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výhled</w:t>
            </w:r>
          </w:p>
        </w:tc>
      </w:tr>
      <w:tr w:rsidR="00D56185" w:rsidRPr="006979E5" w14:paraId="15E4DD30" w14:textId="77777777" w:rsidTr="00C6150B">
        <w:trPr>
          <w:trHeight w:val="26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70C59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Průměr příjmů za poslední čtyři roky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18DBE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109 001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7A2F0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108 229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C71F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99 119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DECDD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86 647</w:t>
            </w:r>
          </w:p>
        </w:tc>
      </w:tr>
      <w:tr w:rsidR="00D56185" w:rsidRPr="006979E5" w14:paraId="653AA0CF" w14:textId="77777777" w:rsidTr="00C6150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63A81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Dluhová základna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F25F3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109 001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FD93B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108 229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934F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99 119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269A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86 647</w:t>
            </w:r>
          </w:p>
        </w:tc>
      </w:tr>
      <w:tr w:rsidR="00D56185" w:rsidRPr="006979E5" w14:paraId="6D617744" w14:textId="77777777" w:rsidTr="00C6150B">
        <w:trPr>
          <w:trHeight w:val="2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80E40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Dlouhodobé úvěry</w:t>
            </w:r>
            <w:r w:rsidRPr="006979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77A0E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38 388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2588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30 485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9FF5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26 582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53C5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19 679</w:t>
            </w:r>
          </w:p>
        </w:tc>
      </w:tr>
      <w:tr w:rsidR="00D56185" w:rsidRPr="006979E5" w14:paraId="2D360934" w14:textId="77777777" w:rsidTr="00C6150B">
        <w:trPr>
          <w:trHeight w:val="2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96F94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Ukazatel dluhové služby 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A4E9F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34,30 %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6D2AC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28,17 %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F111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26,82 %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8F82F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22,71 %</w:t>
            </w:r>
          </w:p>
        </w:tc>
      </w:tr>
    </w:tbl>
    <w:p w14:paraId="0D0BD979" w14:textId="77777777" w:rsidR="00D56185" w:rsidRDefault="00D56185" w:rsidP="00D56185">
      <w:pPr>
        <w:rPr>
          <w:sz w:val="22"/>
          <w:szCs w:val="22"/>
        </w:rPr>
      </w:pPr>
      <w:r w:rsidRPr="006979E5">
        <w:rPr>
          <w:sz w:val="22"/>
          <w:szCs w:val="22"/>
        </w:rPr>
        <w:t> </w:t>
      </w:r>
    </w:p>
    <w:p w14:paraId="1AA2B8AC" w14:textId="77777777" w:rsidR="00D56185" w:rsidRDefault="00D56185" w:rsidP="00D56185">
      <w:pPr>
        <w:rPr>
          <w:sz w:val="22"/>
          <w:szCs w:val="22"/>
        </w:rPr>
      </w:pPr>
    </w:p>
    <w:p w14:paraId="6F935D6C" w14:textId="77777777" w:rsidR="00D56185" w:rsidRDefault="00D56185" w:rsidP="00D56185">
      <w:pPr>
        <w:rPr>
          <w:sz w:val="22"/>
          <w:szCs w:val="22"/>
        </w:rPr>
      </w:pPr>
    </w:p>
    <w:p w14:paraId="0373E842" w14:textId="77777777" w:rsidR="00D56185" w:rsidRPr="006979E5" w:rsidRDefault="00D56185" w:rsidP="00D56185">
      <w:pPr>
        <w:rPr>
          <w:sz w:val="22"/>
          <w:szCs w:val="22"/>
        </w:rPr>
      </w:pPr>
    </w:p>
    <w:p w14:paraId="10A1CE5F" w14:textId="77777777" w:rsidR="00D56185" w:rsidRDefault="00D56185" w:rsidP="00D56185">
      <w:p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Město Zákupy"/>
        </w:smartTagPr>
        <w:r w:rsidRPr="006979E5">
          <w:rPr>
            <w:sz w:val="22"/>
            <w:szCs w:val="22"/>
          </w:rPr>
          <w:t>Město Zákupy</w:t>
        </w:r>
      </w:smartTag>
      <w:r w:rsidRPr="006979E5">
        <w:rPr>
          <w:sz w:val="22"/>
          <w:szCs w:val="22"/>
        </w:rPr>
        <w:t xml:space="preserve"> musí v letech </w:t>
      </w:r>
      <w:proofErr w:type="gramStart"/>
      <w:r w:rsidRPr="006979E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979E5">
        <w:rPr>
          <w:sz w:val="22"/>
          <w:szCs w:val="22"/>
        </w:rPr>
        <w:t xml:space="preserve"> – 20</w:t>
      </w:r>
      <w:r>
        <w:rPr>
          <w:sz w:val="22"/>
          <w:szCs w:val="22"/>
        </w:rPr>
        <w:t>28</w:t>
      </w:r>
      <w:proofErr w:type="gramEnd"/>
      <w:r w:rsidRPr="006979E5">
        <w:rPr>
          <w:sz w:val="22"/>
          <w:szCs w:val="22"/>
        </w:rPr>
        <w:t xml:space="preserve"> splatit </w:t>
      </w:r>
      <w:smartTag w:uri="urn:schemas-microsoft-com:office:smarttags" w:element="metricconverter">
        <w:smartTagPr>
          <w:attr w:name="ProductID" w:val="65 mil"/>
        </w:smartTagPr>
        <w:r>
          <w:rPr>
            <w:sz w:val="22"/>
            <w:szCs w:val="22"/>
          </w:rPr>
          <w:t xml:space="preserve">65 </w:t>
        </w:r>
        <w:r w:rsidRPr="006979E5">
          <w:rPr>
            <w:sz w:val="22"/>
            <w:szCs w:val="22"/>
          </w:rPr>
          <w:t>mil</w:t>
        </w:r>
      </w:smartTag>
      <w:r w:rsidRPr="006979E5">
        <w:rPr>
          <w:sz w:val="22"/>
          <w:szCs w:val="22"/>
        </w:rPr>
        <w:t>. korun. Vývoj celkové zadluženosti vztahující se k saldu provozního rozpočtu je uveden v tabulce</w:t>
      </w:r>
      <w:r>
        <w:rPr>
          <w:sz w:val="22"/>
          <w:szCs w:val="22"/>
        </w:rPr>
        <w:t xml:space="preserve"> č. 3 „Ukazatel dluhové služby.</w:t>
      </w:r>
    </w:p>
    <w:p w14:paraId="2A76D44D" w14:textId="77777777" w:rsidR="00D56185" w:rsidRDefault="00D56185" w:rsidP="00D56185">
      <w:pPr>
        <w:jc w:val="both"/>
        <w:rPr>
          <w:sz w:val="22"/>
          <w:szCs w:val="22"/>
        </w:rPr>
      </w:pPr>
    </w:p>
    <w:p w14:paraId="2BBB53E2" w14:textId="77777777" w:rsidR="00D56185" w:rsidRDefault="00D56185" w:rsidP="00D56185">
      <w:pPr>
        <w:jc w:val="both"/>
        <w:rPr>
          <w:sz w:val="22"/>
          <w:szCs w:val="22"/>
        </w:rPr>
      </w:pPr>
    </w:p>
    <w:p w14:paraId="4C8DCAA2" w14:textId="77777777" w:rsidR="00D56185" w:rsidRDefault="00D56185" w:rsidP="00D56185">
      <w:pPr>
        <w:jc w:val="both"/>
        <w:rPr>
          <w:sz w:val="22"/>
          <w:szCs w:val="22"/>
        </w:rPr>
      </w:pPr>
    </w:p>
    <w:p w14:paraId="76A39844" w14:textId="77777777" w:rsidR="00D56185" w:rsidRPr="00010D50" w:rsidRDefault="00D56185" w:rsidP="00D56185">
      <w:pPr>
        <w:jc w:val="both"/>
        <w:rPr>
          <w:sz w:val="22"/>
          <w:szCs w:val="22"/>
        </w:rPr>
      </w:pPr>
    </w:p>
    <w:p w14:paraId="7D156CB9" w14:textId="77777777" w:rsidR="00D56185" w:rsidRPr="006979E5" w:rsidRDefault="00D56185" w:rsidP="00D56185">
      <w:pPr>
        <w:rPr>
          <w:sz w:val="22"/>
          <w:szCs w:val="22"/>
        </w:rPr>
      </w:pPr>
      <w:r w:rsidRPr="006979E5">
        <w:rPr>
          <w:i/>
          <w:sz w:val="22"/>
          <w:szCs w:val="22"/>
        </w:rPr>
        <w:t xml:space="preserve">Tabulka č. 4 </w:t>
      </w:r>
      <w:r>
        <w:rPr>
          <w:i/>
          <w:sz w:val="22"/>
          <w:szCs w:val="22"/>
        </w:rPr>
        <w:t>Přehled úvěrů</w:t>
      </w:r>
    </w:p>
    <w:p w14:paraId="39F8F782" w14:textId="77777777" w:rsidR="00D56185" w:rsidRPr="000C0420" w:rsidRDefault="00D56185" w:rsidP="00D56185">
      <w:pPr>
        <w:rPr>
          <w:sz w:val="22"/>
          <w:szCs w:val="22"/>
        </w:rPr>
      </w:pPr>
      <w:r w:rsidRPr="000C0420">
        <w:rPr>
          <w:sz w:val="22"/>
          <w:szCs w:val="22"/>
        </w:rPr>
        <w:lastRenderedPageBreak/>
        <w:t> 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00"/>
        <w:gridCol w:w="640"/>
        <w:gridCol w:w="1035"/>
        <w:gridCol w:w="1079"/>
        <w:gridCol w:w="710"/>
        <w:gridCol w:w="710"/>
        <w:gridCol w:w="796"/>
        <w:gridCol w:w="796"/>
      </w:tblGrid>
      <w:tr w:rsidR="00D56185" w:rsidRPr="006979E5" w14:paraId="278426A1" w14:textId="77777777" w:rsidTr="00C6150B">
        <w:trPr>
          <w:trHeight w:val="255"/>
        </w:trPr>
        <w:tc>
          <w:tcPr>
            <w:tcW w:w="1940" w:type="dxa"/>
            <w:tcBorders>
              <w:bottom w:val="nil"/>
            </w:tcBorders>
            <w:noWrap/>
            <w:vAlign w:val="bottom"/>
          </w:tcPr>
          <w:p w14:paraId="1F3C0B46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Věřitel </w:t>
            </w:r>
          </w:p>
        </w:tc>
        <w:tc>
          <w:tcPr>
            <w:tcW w:w="1800" w:type="dxa"/>
            <w:tcBorders>
              <w:bottom w:val="nil"/>
            </w:tcBorders>
            <w:noWrap/>
            <w:vAlign w:val="bottom"/>
          </w:tcPr>
          <w:p w14:paraId="5D89361F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Účel  </w:t>
            </w:r>
          </w:p>
        </w:tc>
        <w:tc>
          <w:tcPr>
            <w:tcW w:w="640" w:type="dxa"/>
            <w:tcBorders>
              <w:bottom w:val="nil"/>
            </w:tcBorders>
            <w:noWrap/>
            <w:vAlign w:val="bottom"/>
          </w:tcPr>
          <w:p w14:paraId="73EE3E37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Úvěr</w:t>
            </w:r>
          </w:p>
        </w:tc>
        <w:tc>
          <w:tcPr>
            <w:tcW w:w="1035" w:type="dxa"/>
            <w:tcBorders>
              <w:bottom w:val="nil"/>
            </w:tcBorders>
            <w:noWrap/>
            <w:vAlign w:val="bottom"/>
          </w:tcPr>
          <w:p w14:paraId="15D5C6F5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Úrok</w:t>
            </w:r>
          </w:p>
        </w:tc>
        <w:tc>
          <w:tcPr>
            <w:tcW w:w="1079" w:type="dxa"/>
            <w:tcBorders>
              <w:bottom w:val="nil"/>
            </w:tcBorders>
            <w:noWrap/>
            <w:vAlign w:val="bottom"/>
          </w:tcPr>
          <w:p w14:paraId="453E6BF6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Splatnost</w:t>
            </w:r>
          </w:p>
        </w:tc>
        <w:tc>
          <w:tcPr>
            <w:tcW w:w="710" w:type="dxa"/>
            <w:tcBorders>
              <w:bottom w:val="nil"/>
            </w:tcBorders>
            <w:noWrap/>
            <w:vAlign w:val="bottom"/>
          </w:tcPr>
          <w:p w14:paraId="06C096BC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Splátka úvěru</w:t>
            </w:r>
          </w:p>
        </w:tc>
        <w:tc>
          <w:tcPr>
            <w:tcW w:w="710" w:type="dxa"/>
            <w:tcBorders>
              <w:bottom w:val="nil"/>
            </w:tcBorders>
            <w:noWrap/>
            <w:vAlign w:val="bottom"/>
          </w:tcPr>
          <w:p w14:paraId="25636006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Splátka úvěru</w:t>
            </w:r>
          </w:p>
        </w:tc>
        <w:tc>
          <w:tcPr>
            <w:tcW w:w="796" w:type="dxa"/>
            <w:tcBorders>
              <w:bottom w:val="nil"/>
            </w:tcBorders>
            <w:vAlign w:val="bottom"/>
          </w:tcPr>
          <w:p w14:paraId="706782B8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Splátka úvěru</w:t>
            </w:r>
          </w:p>
        </w:tc>
        <w:tc>
          <w:tcPr>
            <w:tcW w:w="796" w:type="dxa"/>
            <w:tcBorders>
              <w:bottom w:val="nil"/>
            </w:tcBorders>
            <w:vAlign w:val="bottom"/>
          </w:tcPr>
          <w:p w14:paraId="4E0EC40E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Splátka úvěru</w:t>
            </w:r>
          </w:p>
        </w:tc>
      </w:tr>
      <w:tr w:rsidR="00D56185" w:rsidRPr="006979E5" w14:paraId="45334451" w14:textId="77777777" w:rsidTr="00C6150B">
        <w:trPr>
          <w:trHeight w:val="255"/>
        </w:trPr>
        <w:tc>
          <w:tcPr>
            <w:tcW w:w="19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3CAA44A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0D6E64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50E56A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  <w:p w14:paraId="007E13B7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tis. Kč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C6FEDC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 % 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2C44A6" w14:textId="77777777" w:rsidR="00D56185" w:rsidRPr="006979E5" w:rsidRDefault="00D56185" w:rsidP="00C6150B">
            <w:pPr>
              <w:jc w:val="center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do: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524396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7F79C92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bottom"/>
          </w:tcPr>
          <w:p w14:paraId="613E6707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bottom"/>
          </w:tcPr>
          <w:p w14:paraId="32035727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D56185" w:rsidRPr="006979E5" w14:paraId="5CCA21D6" w14:textId="77777777" w:rsidTr="00C6150B">
        <w:trPr>
          <w:trHeight w:val="270"/>
        </w:trPr>
        <w:tc>
          <w:tcPr>
            <w:tcW w:w="1940" w:type="dxa"/>
            <w:noWrap/>
            <w:vAlign w:val="bottom"/>
          </w:tcPr>
          <w:p w14:paraId="5AD0A666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C8221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Komerční banka, a.s.</w:t>
            </w:r>
          </w:p>
        </w:tc>
        <w:tc>
          <w:tcPr>
            <w:tcW w:w="1800" w:type="dxa"/>
            <w:noWrap/>
            <w:vAlign w:val="bottom"/>
          </w:tcPr>
          <w:p w14:paraId="5668F51E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kontokorent</w:t>
            </w:r>
          </w:p>
        </w:tc>
        <w:tc>
          <w:tcPr>
            <w:tcW w:w="640" w:type="dxa"/>
            <w:noWrap/>
            <w:vAlign w:val="bottom"/>
          </w:tcPr>
          <w:p w14:paraId="13906488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 xml:space="preserve">  2 000</w:t>
            </w:r>
          </w:p>
        </w:tc>
        <w:tc>
          <w:tcPr>
            <w:tcW w:w="1035" w:type="dxa"/>
            <w:noWrap/>
            <w:vAlign w:val="bottom"/>
          </w:tcPr>
          <w:p w14:paraId="256D66B6" w14:textId="77777777" w:rsidR="00D56185" w:rsidRPr="006979E5" w:rsidRDefault="00D56185" w:rsidP="00C6150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O/N </w:t>
            </w:r>
            <w:r w:rsidRPr="006979E5">
              <w:rPr>
                <w:rFonts w:ascii="Arial" w:hAnsi="Arial" w:cs="Arial"/>
                <w:sz w:val="16"/>
                <w:szCs w:val="16"/>
              </w:rPr>
              <w:t>PRIBOR +1,</w:t>
            </w: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006979E5">
              <w:rPr>
                <w:rFonts w:ascii="Arial" w:hAnsi="Arial" w:cs="Arial"/>
                <w:sz w:val="16"/>
                <w:szCs w:val="16"/>
              </w:rPr>
              <w:t xml:space="preserve">% </w:t>
            </w:r>
            <w:proofErr w:type="spellStart"/>
            <w:r w:rsidRPr="006979E5">
              <w:rPr>
                <w:rFonts w:ascii="Arial" w:hAnsi="Arial" w:cs="Arial"/>
                <w:sz w:val="16"/>
                <w:szCs w:val="16"/>
              </w:rPr>
              <w:t>p.a</w:t>
            </w:r>
            <w:proofErr w:type="spellEnd"/>
            <w:r w:rsidRPr="006979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79" w:type="dxa"/>
            <w:noWrap/>
            <w:vAlign w:val="bottom"/>
          </w:tcPr>
          <w:p w14:paraId="710A1B85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6979E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6979E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E5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10" w:type="dxa"/>
            <w:noWrap/>
            <w:vAlign w:val="bottom"/>
          </w:tcPr>
          <w:p w14:paraId="2BCEC17E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 xml:space="preserve">  2 000</w:t>
            </w:r>
          </w:p>
        </w:tc>
        <w:tc>
          <w:tcPr>
            <w:tcW w:w="710" w:type="dxa"/>
            <w:noWrap/>
            <w:vAlign w:val="bottom"/>
          </w:tcPr>
          <w:p w14:paraId="35E1C223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</w:t>
            </w:r>
            <w:r w:rsidRPr="006979E5"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796" w:type="dxa"/>
            <w:vAlign w:val="bottom"/>
          </w:tcPr>
          <w:p w14:paraId="30E17782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  <w:tc>
          <w:tcPr>
            <w:tcW w:w="796" w:type="dxa"/>
            <w:vAlign w:val="bottom"/>
          </w:tcPr>
          <w:p w14:paraId="54B271F2" w14:textId="77777777" w:rsidR="00D56185" w:rsidRPr="006979E5" w:rsidRDefault="00D56185" w:rsidP="00C6150B">
            <w:pPr>
              <w:jc w:val="right"/>
              <w:rPr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 xml:space="preserve">0  </w:t>
            </w:r>
          </w:p>
        </w:tc>
      </w:tr>
      <w:tr w:rsidR="00D56185" w:rsidRPr="006979E5" w14:paraId="323E3E2B" w14:textId="77777777" w:rsidTr="00C6150B">
        <w:trPr>
          <w:trHeight w:val="270"/>
        </w:trPr>
        <w:tc>
          <w:tcPr>
            <w:tcW w:w="1940" w:type="dxa"/>
            <w:noWrap/>
            <w:vAlign w:val="bottom"/>
          </w:tcPr>
          <w:p w14:paraId="5180EF2D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4626B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Komerční banka</w:t>
            </w:r>
          </w:p>
        </w:tc>
        <w:tc>
          <w:tcPr>
            <w:tcW w:w="1800" w:type="dxa"/>
            <w:noWrap/>
            <w:vAlign w:val="bottom"/>
          </w:tcPr>
          <w:p w14:paraId="5820913D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 xml:space="preserve">úvěr na zateplení </w:t>
            </w:r>
            <w:r>
              <w:rPr>
                <w:rFonts w:ascii="Arial" w:hAnsi="Arial" w:cs="Arial"/>
                <w:sz w:val="16"/>
                <w:szCs w:val="16"/>
              </w:rPr>
              <w:t>bytových domů</w:t>
            </w:r>
          </w:p>
        </w:tc>
        <w:tc>
          <w:tcPr>
            <w:tcW w:w="640" w:type="dxa"/>
            <w:noWrap/>
            <w:vAlign w:val="bottom"/>
          </w:tcPr>
          <w:p w14:paraId="7470C05A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65 0</w:t>
            </w:r>
            <w:r w:rsidRPr="006979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35" w:type="dxa"/>
            <w:noWrap/>
            <w:vAlign w:val="bottom"/>
          </w:tcPr>
          <w:p w14:paraId="24902BD1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>1M PRIBOR</w:t>
            </w:r>
          </w:p>
          <w:p w14:paraId="49EDB2CA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 xml:space="preserve"> + 0,</w:t>
            </w:r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Pr="006979E5">
              <w:rPr>
                <w:rFonts w:ascii="Arial" w:hAnsi="Arial" w:cs="Arial"/>
                <w:sz w:val="16"/>
                <w:szCs w:val="16"/>
              </w:rPr>
              <w:t xml:space="preserve">% </w:t>
            </w:r>
            <w:proofErr w:type="spellStart"/>
            <w:r w:rsidRPr="006979E5">
              <w:rPr>
                <w:rFonts w:ascii="Arial" w:hAnsi="Arial" w:cs="Arial"/>
                <w:sz w:val="16"/>
                <w:szCs w:val="16"/>
              </w:rPr>
              <w:t>p.a</w:t>
            </w:r>
            <w:proofErr w:type="spellEnd"/>
            <w:r w:rsidRPr="006979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79" w:type="dxa"/>
            <w:noWrap/>
            <w:vAlign w:val="bottom"/>
          </w:tcPr>
          <w:p w14:paraId="3EF0BC42" w14:textId="77777777" w:rsidR="00D56185" w:rsidRPr="006979E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  <w:r w:rsidRPr="006979E5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30. 6. </w:t>
            </w:r>
            <w:r w:rsidRPr="006979E5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979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noWrap/>
            <w:vAlign w:val="bottom"/>
          </w:tcPr>
          <w:p w14:paraId="347317C1" w14:textId="77777777" w:rsidR="00D56185" w:rsidRPr="006979E5" w:rsidRDefault="00D56185" w:rsidP="00C6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6 903</w:t>
            </w:r>
          </w:p>
        </w:tc>
        <w:tc>
          <w:tcPr>
            <w:tcW w:w="710" w:type="dxa"/>
            <w:noWrap/>
            <w:vAlign w:val="bottom"/>
          </w:tcPr>
          <w:p w14:paraId="3E63108B" w14:textId="77777777" w:rsidR="00D56185" w:rsidRPr="006979E5" w:rsidRDefault="00D56185" w:rsidP="00C6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6 903</w:t>
            </w:r>
          </w:p>
        </w:tc>
        <w:tc>
          <w:tcPr>
            <w:tcW w:w="796" w:type="dxa"/>
            <w:vAlign w:val="bottom"/>
          </w:tcPr>
          <w:p w14:paraId="797E7EA2" w14:textId="77777777" w:rsidR="00D56185" w:rsidRPr="006979E5" w:rsidRDefault="00D56185" w:rsidP="00C6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6 903</w:t>
            </w:r>
          </w:p>
        </w:tc>
        <w:tc>
          <w:tcPr>
            <w:tcW w:w="796" w:type="dxa"/>
            <w:vAlign w:val="bottom"/>
          </w:tcPr>
          <w:p w14:paraId="04CCFA67" w14:textId="77777777" w:rsidR="00D56185" w:rsidRDefault="00D56185" w:rsidP="00C6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6AEE41C" w14:textId="77777777" w:rsidR="00D56185" w:rsidRDefault="00D56185" w:rsidP="00C615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71E3D5" w14:textId="77777777" w:rsidR="00D56185" w:rsidRPr="006979E5" w:rsidRDefault="00D56185" w:rsidP="00C6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6 903      </w:t>
            </w:r>
          </w:p>
        </w:tc>
      </w:tr>
    </w:tbl>
    <w:p w14:paraId="18E3BEA8" w14:textId="77777777" w:rsidR="00D56185" w:rsidRPr="006979E5" w:rsidRDefault="00D56185" w:rsidP="00D56185"/>
    <w:p w14:paraId="7415EDFF" w14:textId="77777777" w:rsidR="00D56185" w:rsidRPr="006979E5" w:rsidRDefault="00D56185" w:rsidP="00D56185">
      <w:pPr>
        <w:rPr>
          <w:sz w:val="22"/>
          <w:szCs w:val="22"/>
        </w:rPr>
      </w:pPr>
    </w:p>
    <w:p w14:paraId="08584DF8" w14:textId="77777777" w:rsidR="00D56185" w:rsidRPr="006979E5" w:rsidRDefault="00D56185" w:rsidP="00D56185">
      <w:pPr>
        <w:rPr>
          <w:sz w:val="22"/>
          <w:szCs w:val="22"/>
        </w:rPr>
      </w:pPr>
    </w:p>
    <w:p w14:paraId="3EB3E029" w14:textId="77777777" w:rsidR="00D56185" w:rsidRPr="006979E5" w:rsidRDefault="00D56185" w:rsidP="00D56185">
      <w:pPr>
        <w:jc w:val="both"/>
        <w:outlineLvl w:val="0"/>
        <w:rPr>
          <w:b/>
          <w:sz w:val="22"/>
          <w:szCs w:val="22"/>
        </w:rPr>
      </w:pPr>
    </w:p>
    <w:p w14:paraId="15AB6029" w14:textId="77777777" w:rsidR="00D56185" w:rsidRPr="006979E5" w:rsidRDefault="00D56185" w:rsidP="00D56185">
      <w:pPr>
        <w:jc w:val="both"/>
        <w:outlineLvl w:val="0"/>
        <w:rPr>
          <w:b/>
          <w:sz w:val="22"/>
          <w:szCs w:val="22"/>
        </w:rPr>
      </w:pPr>
    </w:p>
    <w:p w14:paraId="6A94C182" w14:textId="77777777" w:rsidR="00D56185" w:rsidRPr="00777A33" w:rsidRDefault="00D56185" w:rsidP="00D56185">
      <w:pPr>
        <w:rPr>
          <w:sz w:val="22"/>
          <w:szCs w:val="22"/>
        </w:rPr>
      </w:pPr>
      <w:r w:rsidRPr="006979E5">
        <w:rPr>
          <w:b/>
        </w:rPr>
        <w:t>Závěr</w:t>
      </w:r>
    </w:p>
    <w:p w14:paraId="67D09667" w14:textId="77777777" w:rsidR="00D56185" w:rsidRPr="00777A33" w:rsidRDefault="00D56185" w:rsidP="00D56185">
      <w:pPr>
        <w:rPr>
          <w:sz w:val="22"/>
          <w:szCs w:val="22"/>
        </w:rPr>
      </w:pPr>
      <w:r w:rsidRPr="00777A33">
        <w:rPr>
          <w:sz w:val="22"/>
          <w:szCs w:val="22"/>
        </w:rPr>
        <w:t> </w:t>
      </w:r>
    </w:p>
    <w:p w14:paraId="4826E920" w14:textId="77777777" w:rsidR="00D56185" w:rsidRPr="00777A33" w:rsidRDefault="00D56185" w:rsidP="00D56185">
      <w:pPr>
        <w:rPr>
          <w:sz w:val="22"/>
          <w:szCs w:val="22"/>
        </w:rPr>
      </w:pPr>
      <w:r>
        <w:rPr>
          <w:sz w:val="22"/>
          <w:szCs w:val="22"/>
        </w:rPr>
        <w:t>Střednědobý výhled rozpočtu</w:t>
      </w:r>
      <w:r w:rsidRPr="00777A33">
        <w:rPr>
          <w:sz w:val="22"/>
          <w:szCs w:val="22"/>
        </w:rPr>
        <w:t xml:space="preserve"> v části běžných příjmů a běžných výdajů vychází z údajů dostupných v době jeho sestavování.</w:t>
      </w:r>
    </w:p>
    <w:p w14:paraId="17CA4632" w14:textId="77777777" w:rsidR="00D56185" w:rsidRPr="00777A33" w:rsidRDefault="00D56185" w:rsidP="00D56185">
      <w:pPr>
        <w:rPr>
          <w:sz w:val="22"/>
          <w:szCs w:val="22"/>
        </w:rPr>
      </w:pPr>
      <w:r w:rsidRPr="00777A33">
        <w:rPr>
          <w:sz w:val="22"/>
          <w:szCs w:val="22"/>
        </w:rPr>
        <w:t> </w:t>
      </w:r>
    </w:p>
    <w:p w14:paraId="45F3B046" w14:textId="77777777" w:rsidR="00D56185" w:rsidRPr="00777A33" w:rsidRDefault="00D56185" w:rsidP="00D56185">
      <w:pPr>
        <w:rPr>
          <w:sz w:val="22"/>
          <w:szCs w:val="22"/>
        </w:rPr>
      </w:pPr>
      <w:r w:rsidRPr="00777A33">
        <w:rPr>
          <w:sz w:val="22"/>
          <w:szCs w:val="22"/>
        </w:rPr>
        <w:t>Na základě těchto znalostí a možností lze učinit tento závěr:</w:t>
      </w:r>
    </w:p>
    <w:p w14:paraId="30BE4B8A" w14:textId="77777777" w:rsidR="00D56185" w:rsidRPr="00777A33" w:rsidRDefault="00D56185" w:rsidP="00D56185">
      <w:pPr>
        <w:numPr>
          <w:ilvl w:val="0"/>
          <w:numId w:val="1"/>
        </w:numPr>
        <w:rPr>
          <w:sz w:val="22"/>
          <w:szCs w:val="22"/>
        </w:rPr>
      </w:pPr>
      <w:r w:rsidRPr="00777A33">
        <w:rPr>
          <w:sz w:val="22"/>
          <w:szCs w:val="22"/>
        </w:rPr>
        <w:t>hospodaření města Zákupy je vyvážené, provozní přebytek sice nedosahuje celkově kladných hodnot, ale při započtení investičních dotací, kapitálových příjmů by měly být volné finanční prostředky v kladných hodnotách, které lze pak použít na investiční výdaje</w:t>
      </w:r>
    </w:p>
    <w:p w14:paraId="0F64CC5F" w14:textId="77777777" w:rsidR="00D56185" w:rsidRPr="00777A33" w:rsidRDefault="00D56185" w:rsidP="00D56185">
      <w:pPr>
        <w:numPr>
          <w:ilvl w:val="0"/>
          <w:numId w:val="1"/>
        </w:numPr>
        <w:rPr>
          <w:sz w:val="22"/>
          <w:szCs w:val="22"/>
        </w:rPr>
      </w:pPr>
      <w:r w:rsidRPr="00777A33">
        <w:rPr>
          <w:rFonts w:eastAsia="Wingdings"/>
          <w:sz w:val="22"/>
          <w:szCs w:val="22"/>
        </w:rPr>
        <w:t>z</w:t>
      </w:r>
      <w:r w:rsidRPr="00777A33">
        <w:rPr>
          <w:sz w:val="22"/>
          <w:szCs w:val="22"/>
        </w:rPr>
        <w:t xml:space="preserve">adluženost města z pohledu ukazatele dluhové služby k běžným příjmům je </w:t>
      </w:r>
      <w:r>
        <w:rPr>
          <w:sz w:val="22"/>
          <w:szCs w:val="22"/>
        </w:rPr>
        <w:t>nad</w:t>
      </w:r>
      <w:r w:rsidRPr="00777A33">
        <w:rPr>
          <w:sz w:val="22"/>
          <w:szCs w:val="22"/>
        </w:rPr>
        <w:t xml:space="preserve"> 15 %</w:t>
      </w:r>
    </w:p>
    <w:p w14:paraId="290106D2" w14:textId="77777777" w:rsidR="00D56185" w:rsidRPr="00777A33" w:rsidRDefault="00D56185" w:rsidP="00D56185">
      <w:pPr>
        <w:numPr>
          <w:ilvl w:val="0"/>
          <w:numId w:val="1"/>
        </w:numPr>
        <w:rPr>
          <w:sz w:val="22"/>
          <w:szCs w:val="22"/>
        </w:rPr>
      </w:pPr>
      <w:r w:rsidRPr="00777A33">
        <w:rPr>
          <w:rFonts w:eastAsia="Wingdings"/>
          <w:sz w:val="22"/>
          <w:szCs w:val="22"/>
        </w:rPr>
        <w:t>z</w:t>
      </w:r>
      <w:r w:rsidRPr="00777A33">
        <w:rPr>
          <w:sz w:val="22"/>
          <w:szCs w:val="22"/>
        </w:rPr>
        <w:t>lepšení stavu financování přinese zlepšení salda provozního rozpočtu.</w:t>
      </w:r>
    </w:p>
    <w:p w14:paraId="276F6382" w14:textId="77777777" w:rsidR="00D56185" w:rsidRPr="00777A33" w:rsidRDefault="00D56185" w:rsidP="00D56185">
      <w:pPr>
        <w:rPr>
          <w:sz w:val="22"/>
          <w:szCs w:val="22"/>
        </w:rPr>
      </w:pPr>
      <w:r w:rsidRPr="00777A33">
        <w:rPr>
          <w:sz w:val="22"/>
          <w:szCs w:val="22"/>
        </w:rPr>
        <w:t> </w:t>
      </w:r>
    </w:p>
    <w:p w14:paraId="7749350F" w14:textId="77777777" w:rsidR="00D56185" w:rsidRPr="00777A33" w:rsidRDefault="00D56185" w:rsidP="00D56185">
      <w:pPr>
        <w:rPr>
          <w:sz w:val="22"/>
          <w:szCs w:val="22"/>
        </w:rPr>
      </w:pPr>
      <w:r w:rsidRPr="00777A33">
        <w:rPr>
          <w:sz w:val="22"/>
          <w:szCs w:val="22"/>
        </w:rPr>
        <w:t> </w:t>
      </w:r>
    </w:p>
    <w:p w14:paraId="4E85818D" w14:textId="77777777" w:rsidR="00D56185" w:rsidRPr="00777A33" w:rsidRDefault="00D56185" w:rsidP="00D56185">
      <w:pPr>
        <w:rPr>
          <w:sz w:val="22"/>
          <w:szCs w:val="22"/>
        </w:rPr>
      </w:pPr>
      <w:r>
        <w:rPr>
          <w:sz w:val="22"/>
          <w:szCs w:val="22"/>
        </w:rPr>
        <w:t>Střednědobý výhled rozpočtu</w:t>
      </w:r>
      <w:r w:rsidRPr="00777A33">
        <w:rPr>
          <w:sz w:val="22"/>
          <w:szCs w:val="22"/>
        </w:rPr>
        <w:t xml:space="preserve"> musí být sledován a na základě vyhodnocení výsledků, nebo dojde-li k nějaké změně, musí být tento </w:t>
      </w:r>
      <w:r>
        <w:rPr>
          <w:sz w:val="22"/>
          <w:szCs w:val="22"/>
        </w:rPr>
        <w:t>střednědobý výhled rozpočtu</w:t>
      </w:r>
      <w:r w:rsidRPr="00777A33">
        <w:rPr>
          <w:sz w:val="22"/>
          <w:szCs w:val="22"/>
        </w:rPr>
        <w:t xml:space="preserve"> aktualizován, aby mohl objektivně a co nejpřesněji postihnout možný vývoj hospodaření města.</w:t>
      </w:r>
    </w:p>
    <w:p w14:paraId="72C7D6DC" w14:textId="77777777" w:rsidR="00D56185" w:rsidRPr="00777A33" w:rsidRDefault="00D56185" w:rsidP="00D56185">
      <w:pPr>
        <w:rPr>
          <w:sz w:val="22"/>
          <w:szCs w:val="22"/>
        </w:rPr>
      </w:pPr>
      <w:r w:rsidRPr="00777A33">
        <w:rPr>
          <w:sz w:val="22"/>
          <w:szCs w:val="22"/>
        </w:rPr>
        <w:t xml:space="preserve">Pokud </w:t>
      </w:r>
      <w:smartTag w:uri="urn:schemas-microsoft-com:office:smarttags" w:element="PersonName">
        <w:smartTagPr>
          <w:attr w:name="ProductID" w:val="Město Zákupy"/>
        </w:smartTagPr>
        <w:r w:rsidRPr="00777A33">
          <w:rPr>
            <w:sz w:val="22"/>
            <w:szCs w:val="22"/>
          </w:rPr>
          <w:t>město Zákupy</w:t>
        </w:r>
      </w:smartTag>
      <w:r w:rsidRPr="00777A33">
        <w:rPr>
          <w:sz w:val="22"/>
          <w:szCs w:val="22"/>
        </w:rPr>
        <w:t xml:space="preserve"> zachová trend rozvoje v obdobných mezích, udrží současně míru zadluženosti a bude pravidelně věnovat pozornost každoroční analýze výdajů, nemůže dojít k ohrožení hospodaření města Zákupy. </w:t>
      </w:r>
    </w:p>
    <w:p w14:paraId="6B87195C" w14:textId="77777777" w:rsidR="00117446" w:rsidRDefault="00117446"/>
    <w:sectPr w:rsidR="00117446" w:rsidSect="00D7646C">
      <w:footerReference w:type="even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B18D" w14:textId="77777777" w:rsidR="00EE292F" w:rsidRDefault="00D56185" w:rsidP="004A22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CA6357" w14:textId="77777777" w:rsidR="00EE292F" w:rsidRDefault="00D56185" w:rsidP="004A2211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A70"/>
    <w:multiLevelType w:val="hybridMultilevel"/>
    <w:tmpl w:val="0F466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B2EA7"/>
    <w:multiLevelType w:val="hybridMultilevel"/>
    <w:tmpl w:val="CD46AC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85"/>
    <w:rsid w:val="00117446"/>
    <w:rsid w:val="00D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A5C6D7"/>
  <w15:chartTrackingRefBased/>
  <w15:docId w15:val="{1CA45E51-3336-49FF-92B2-97D69986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561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D561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5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4284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Pötschová</dc:creator>
  <cp:keywords/>
  <dc:description/>
  <cp:lastModifiedBy>Monika Pötschová</cp:lastModifiedBy>
  <cp:revision>1</cp:revision>
  <dcterms:created xsi:type="dcterms:W3CDTF">2020-12-07T08:02:00Z</dcterms:created>
  <dcterms:modified xsi:type="dcterms:W3CDTF">2020-12-07T08:03:00Z</dcterms:modified>
</cp:coreProperties>
</file>